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нформація щодо процедур</w:t>
      </w:r>
      <w:r w:rsidR="00E67C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и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proofErr w:type="spellStart"/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закупівель</w:t>
      </w:r>
      <w:proofErr w:type="spellEnd"/>
      <w:r w:rsid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08274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послуг з ремонту та технічного обслуговування автомобілів </w:t>
      </w:r>
      <w:r w:rsidR="00F5361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410"/>
        <w:gridCol w:w="2976"/>
      </w:tblGrid>
      <w:tr w:rsidR="00143079" w:rsidRPr="006C72F2" w:rsidTr="00C11E38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52647B" w:rsidTr="00C11E38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52647B" w:rsidTr="00C11E38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5509C1" w:rsidRDefault="003F56E6" w:rsidP="0008274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</w:t>
            </w:r>
            <w:r w:rsidR="000C6822" w:rsidRPr="000C6822">
              <w:rPr>
                <w:rFonts w:ascii="Times New Roman" w:hAnsi="Times New Roman" w:cs="Times New Roman"/>
                <w:lang w:eastAsia="ru-RU"/>
              </w:rPr>
              <w:t xml:space="preserve"> 50112000-3 - Послуги з ремонту і технічного обслуговування автомобілів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08274A" w:rsidRDefault="000C6822" w:rsidP="000C682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822">
              <w:rPr>
                <w:rFonts w:ascii="Times New Roman" w:eastAsia="Times New Roman" w:hAnsi="Times New Roman" w:cs="Times New Roman"/>
                <w:lang w:eastAsia="uk-UA"/>
              </w:rPr>
              <w:t>UA-2021-02-04-005533-c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08274A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190 000</w:t>
            </w:r>
            <w:r w:rsidR="00E8507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075" w:rsidRPr="0008274A" w:rsidRDefault="0008274A" w:rsidP="005E70B6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Послуги з ремонту транспортних засобів, агрегатів та складових частин, в тому числі: Відновлення кузовів транспортних засобів: зварювальні роботи, рихтування, фарбування. Заміна </w:t>
            </w:r>
            <w:proofErr w:type="spellStart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>стекол</w:t>
            </w:r>
            <w:proofErr w:type="spellEnd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лобових, бічних, задніх. Тонування та </w:t>
            </w:r>
            <w:proofErr w:type="spellStart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>розтонування</w:t>
            </w:r>
            <w:proofErr w:type="spellEnd"/>
            <w:r w:rsidRPr="0008274A">
              <w:rPr>
                <w:rFonts w:ascii="Times New Roman" w:hAnsi="Times New Roman" w:cs="Times New Roman"/>
                <w:bCs/>
                <w:iCs/>
                <w:lang w:eastAsia="uk-UA"/>
              </w:rPr>
              <w:t xml:space="preserve"> скла. Ремонт та відновлення двигуна, навісного обладнання двигуна, рульового управління, ходової частини, гальмівної системи, системи запалювання, електрообладнання, склоочисника, вітрового скла, коліс, СГУ. Регулювання розвал-сходження. Інше.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1F9C" w:rsidRDefault="00F5764D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  <w:r w:rsidRPr="00F5764D">
              <w:rPr>
                <w:rStyle w:val="docdata"/>
                <w:rFonts w:ascii="Times New Roman" w:hAnsi="Times New Roman" w:cs="Times New Roman"/>
                <w:color w:val="000000"/>
              </w:rPr>
              <w:t>Проаналізувавши комерц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ійні пропозиції вартості послуг, враховуючи кількість </w:t>
            </w:r>
            <w:r>
              <w:rPr>
                <w:rFonts w:ascii="Times New Roman" w:hAnsi="Times New Roman" w:cs="Times New Roman"/>
                <w:color w:val="000000"/>
              </w:rPr>
              <w:t>автомобілів,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 що потребують </w:t>
            </w:r>
            <w:r>
              <w:rPr>
                <w:rFonts w:ascii="Times New Roman" w:hAnsi="Times New Roman" w:cs="Times New Roman"/>
                <w:color w:val="000000"/>
              </w:rPr>
              <w:t>технічного обслуговування</w:t>
            </w:r>
            <w:r w:rsidRPr="00F5764D">
              <w:rPr>
                <w:rFonts w:ascii="Times New Roman" w:hAnsi="Times New Roman" w:cs="Times New Roman"/>
                <w:color w:val="000000"/>
              </w:rPr>
              <w:t xml:space="preserve"> та ремонту, </w:t>
            </w:r>
            <w:r w:rsidR="009B324D">
              <w:rPr>
                <w:rFonts w:ascii="Times New Roman" w:hAnsi="Times New Roman" w:cs="Times New Roman"/>
                <w:color w:val="000000"/>
              </w:rPr>
              <w:t>очікувана вартість послуг для автотранспорту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центру на 2021 рік становить</w:t>
            </w:r>
            <w:r w:rsidR="009B324D">
              <w:rPr>
                <w:rFonts w:ascii="Times New Roman" w:hAnsi="Times New Roman" w:cs="Times New Roman"/>
                <w:color w:val="000000"/>
              </w:rPr>
              <w:t xml:space="preserve"> 190</w:t>
            </w:r>
            <w:r w:rsidR="005E70B6">
              <w:rPr>
                <w:rFonts w:ascii="Times New Roman" w:hAnsi="Times New Roman" w:cs="Times New Roman"/>
                <w:color w:val="000000"/>
              </w:rPr>
              <w:t xml:space="preserve"> 000,</w:t>
            </w:r>
            <w:r w:rsidRPr="00F5764D">
              <w:rPr>
                <w:rFonts w:ascii="Times New Roman" w:hAnsi="Times New Roman" w:cs="Times New Roman"/>
                <w:color w:val="000000"/>
              </w:rPr>
              <w:t>00 грн.</w:t>
            </w: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11E38" w:rsidRDefault="00C11E38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Default="005E70B6" w:rsidP="005E70B6">
            <w:pPr>
              <w:spacing w:after="0" w:line="207" w:lineRule="atLeast"/>
              <w:rPr>
                <w:rFonts w:ascii="Times New Roman" w:hAnsi="Times New Roman" w:cs="Times New Roman"/>
                <w:color w:val="000000"/>
              </w:rPr>
            </w:pPr>
          </w:p>
          <w:p w:rsidR="005E70B6" w:rsidRPr="00F5764D" w:rsidRDefault="005E70B6" w:rsidP="005E70B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Pr="006C72F2" w:rsidRDefault="006C72F2" w:rsidP="00E67C67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274A"/>
    <w:rsid w:val="000C6822"/>
    <w:rsid w:val="000E5906"/>
    <w:rsid w:val="00143079"/>
    <w:rsid w:val="00175F94"/>
    <w:rsid w:val="0022219F"/>
    <w:rsid w:val="003F3C31"/>
    <w:rsid w:val="003F56E6"/>
    <w:rsid w:val="00433D4F"/>
    <w:rsid w:val="00485E66"/>
    <w:rsid w:val="0052647B"/>
    <w:rsid w:val="005509C1"/>
    <w:rsid w:val="00572359"/>
    <w:rsid w:val="0059468C"/>
    <w:rsid w:val="005E5423"/>
    <w:rsid w:val="005E70B6"/>
    <w:rsid w:val="006C72F2"/>
    <w:rsid w:val="00714306"/>
    <w:rsid w:val="008142CF"/>
    <w:rsid w:val="00874652"/>
    <w:rsid w:val="00937008"/>
    <w:rsid w:val="00971F9C"/>
    <w:rsid w:val="009B324D"/>
    <w:rsid w:val="00A27110"/>
    <w:rsid w:val="00AE3F06"/>
    <w:rsid w:val="00C11E38"/>
    <w:rsid w:val="00D652BA"/>
    <w:rsid w:val="00DB2321"/>
    <w:rsid w:val="00DD47BB"/>
    <w:rsid w:val="00E333DB"/>
    <w:rsid w:val="00E67C67"/>
    <w:rsid w:val="00E85075"/>
    <w:rsid w:val="00F257C2"/>
    <w:rsid w:val="00F53617"/>
    <w:rsid w:val="00F5764D"/>
    <w:rsid w:val="00F90A3F"/>
    <w:rsid w:val="00FB0822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FDC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F34D-44FA-4E5D-92FC-F332056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2021-02-05T09:06:00Z</dcterms:created>
  <dcterms:modified xsi:type="dcterms:W3CDTF">2021-02-05T09:06:00Z</dcterms:modified>
</cp:coreProperties>
</file>