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CA4B09" w:rsidRPr="00CA4B09" w:rsidRDefault="00CA4B09" w:rsidP="00CA4B09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 (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CPV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):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="00AD5703" w:rsidRPr="00AD5703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50530000-9: Послуги з ремонту і технічного обслуговування техніки</w:t>
      </w:r>
    </w:p>
    <w:p w:rsidR="00AD5703" w:rsidRDefault="00AD5703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Сервісне обслуговування обладнання: газового хроматографа </w:t>
      </w:r>
      <w:proofErr w:type="spellStart"/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Agіlent</w:t>
      </w:r>
      <w:proofErr w:type="spellEnd"/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7890B; </w:t>
      </w:r>
    </w:p>
    <w:p w:rsidR="00CA4B09" w:rsidRPr="00AD5703" w:rsidRDefault="00AD5703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газового хроматографа-мас-спектрометра </w:t>
      </w:r>
      <w:proofErr w:type="spellStart"/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Agіlent</w:t>
      </w:r>
      <w:proofErr w:type="spellEnd"/>
      <w:r w:rsidRPr="00AD570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7890B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AD5703" w:rsidRDefault="00AD5703" w:rsidP="00CA4B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691E" w:rsidRPr="0039691E">
        <w:rPr>
          <w:rFonts w:ascii="Times New Roman" w:eastAsia="Times New Roman" w:hAnsi="Times New Roman" w:cs="Times New Roman"/>
          <w:b/>
          <w:sz w:val="24"/>
          <w:szCs w:val="24"/>
        </w:rPr>
        <w:t>UA-2021-11-22-003239-c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43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984"/>
        <w:gridCol w:w="4536"/>
        <w:gridCol w:w="4120"/>
      </w:tblGrid>
      <w:tr w:rsidR="004D694C" w:rsidRPr="006C72F2" w:rsidTr="004D694C">
        <w:trPr>
          <w:trHeight w:val="300"/>
          <w:jc w:val="center"/>
        </w:trPr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4D694C" w:rsidRPr="0052647B" w:rsidTr="004D694C">
        <w:trPr>
          <w:trHeight w:val="300"/>
          <w:jc w:val="center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94C" w:rsidRPr="006C72F2" w:rsidRDefault="004D694C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94C" w:rsidRPr="006C72F2" w:rsidRDefault="004D694C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4D694C" w:rsidRPr="0052647B" w:rsidTr="004D694C">
        <w:trPr>
          <w:trHeight w:val="300"/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B9559B" w:rsidRDefault="004D694C" w:rsidP="004D694C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50530000-9: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ослуги з ремонту і технічного обслуговування техніки (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Сервісне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обладнання: газово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хроматографа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Agіlent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7890B; 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газового хроматографа-мас-спектрометра </w:t>
            </w:r>
            <w:proofErr w:type="spellStart"/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Agіlent</w:t>
            </w:r>
            <w:proofErr w:type="spellEnd"/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7890B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B95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6C72F2" w:rsidRDefault="004D694C" w:rsidP="00B9559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88 500,00</w:t>
            </w:r>
            <w:r w:rsidRPr="00820A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Pr="00925932" w:rsidRDefault="004D694C" w:rsidP="00925932">
            <w:pPr>
              <w:pStyle w:val="a6"/>
              <w:numPr>
                <w:ilvl w:val="0"/>
                <w:numId w:val="2"/>
              </w:numPr>
              <w:spacing w:after="0" w:line="207" w:lineRule="atLeast"/>
              <w:ind w:left="79" w:firstLine="142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 xml:space="preserve">Сервісне обслуговування газового хроматографа </w:t>
            </w:r>
            <w:proofErr w:type="spellStart"/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>Agіlent</w:t>
            </w:r>
            <w:proofErr w:type="spellEnd"/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 xml:space="preserve"> 7890B:</w:t>
            </w:r>
          </w:p>
          <w:p w:rsidR="004D694C" w:rsidRPr="005D42A1" w:rsidRDefault="004D694C" w:rsidP="005D42A1">
            <w:pPr>
              <w:pStyle w:val="a6"/>
              <w:numPr>
                <w:ilvl w:val="1"/>
                <w:numId w:val="2"/>
              </w:numPr>
              <w:spacing w:after="0" w:line="207" w:lineRule="atLeast"/>
              <w:ind w:left="0" w:firstLine="221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5D42A1">
              <w:rPr>
                <w:rFonts w:ascii="Times New Roman" w:hAnsi="Times New Roman"/>
                <w:color w:val="212121"/>
                <w:lang w:eastAsia="uk-UA"/>
              </w:rPr>
              <w:t xml:space="preserve">Діагностика робочих параметрів хроматографа </w:t>
            </w:r>
            <w:proofErr w:type="spellStart"/>
            <w:r w:rsidRPr="005D42A1">
              <w:rPr>
                <w:rFonts w:ascii="Times New Roman" w:hAnsi="Times New Roman"/>
              </w:rPr>
              <w:t>Agіlent</w:t>
            </w:r>
            <w:proofErr w:type="spellEnd"/>
            <w:r w:rsidRPr="005D42A1">
              <w:rPr>
                <w:rFonts w:ascii="Times New Roman" w:hAnsi="Times New Roman"/>
              </w:rPr>
              <w:t xml:space="preserve"> 7890B</w:t>
            </w:r>
          </w:p>
          <w:p w:rsidR="004D694C" w:rsidRPr="005D42A1" w:rsidRDefault="004D694C" w:rsidP="0014134B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1.2.Діагностика робочих пара</w:t>
            </w:r>
            <w:r>
              <w:rPr>
                <w:rFonts w:ascii="Times New Roman" w:hAnsi="Times New Roman" w:cs="Times New Roman"/>
                <w:color w:val="212121"/>
                <w:lang w:eastAsia="uk-UA"/>
              </w:rPr>
              <w:t>метрів програмного забезпечення;</w:t>
            </w:r>
          </w:p>
          <w:p w:rsidR="004D694C" w:rsidRPr="005D42A1" w:rsidRDefault="004D694C" w:rsidP="0014134B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1.3.Інжектор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1.3.1.перевірка стану лайнера, ущільнень та скловати та їх заміна/ в разі необхідності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1.3.2.перевірка герметичності аналітичних ліній (каналів подачі газу-носія, </w:t>
            </w:r>
            <w:proofErr w:type="spellStart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обдувки</w:t>
            </w:r>
            <w:proofErr w:type="spellEnd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 </w:t>
            </w:r>
            <w:proofErr w:type="spellStart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септи</w:t>
            </w:r>
            <w:proofErr w:type="spellEnd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 та каналу скидання потоку ділення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1.3.3.перевірка робочих параметрів фільтрів в каналах подачі газу-носія, </w:t>
            </w:r>
            <w:proofErr w:type="spellStart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обдувки</w:t>
            </w:r>
            <w:proofErr w:type="spellEnd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 </w:t>
            </w:r>
            <w:proofErr w:type="spellStart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септи</w:t>
            </w:r>
            <w:proofErr w:type="spellEnd"/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 xml:space="preserve"> та каналу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1.3.4.перевірка температурних режимів, параметрів інжектора (за потоками та тиском);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hAnsi="Times New Roman" w:cs="Times New Roman"/>
                <w:color w:val="212121"/>
                <w:lang w:eastAsia="uk-UA"/>
              </w:rPr>
              <w:t>1.4.Детектор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1.4.1.перевірка стану детектора (сопла, пальника) та їх очистка чи заміна/рекомендація заміни в разі необхідності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lastRenderedPageBreak/>
              <w:t>1.4.2.перевірка стану детектора (сопла, пальника) та їх очистка чи заміна/рекомендація заміни в разі необхідності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1.4.3.перевірка температурних режимів, чутливості, параметру шуму детектора</w:t>
            </w:r>
            <w:r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;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lang w:eastAsia="uk-UA"/>
              </w:rPr>
              <w:t>1.5.Термостат: перевірка температурних режимів термостату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1.6.Автоінжектор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 xml:space="preserve">1.6.1.діагностика робочих параметрів </w:t>
            </w:r>
            <w:proofErr w:type="spellStart"/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автоінжектора</w:t>
            </w:r>
            <w:proofErr w:type="spellEnd"/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 xml:space="preserve">1.6.2.перевірка стану шприца та його очистка, </w:t>
            </w:r>
            <w:proofErr w:type="spellStart"/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віал</w:t>
            </w:r>
            <w:proofErr w:type="spellEnd"/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 xml:space="preserve"> для промивки та зливу</w:t>
            </w:r>
            <w:r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;</w:t>
            </w:r>
          </w:p>
          <w:p w:rsidR="004D694C" w:rsidRPr="005D42A1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1.7.Кондиціювання системи (інжектор, детектор) в разі необхідності (наприклад, забруднення вузлів чи елементів системи)</w:t>
            </w:r>
            <w:r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;</w:t>
            </w:r>
          </w:p>
          <w:p w:rsidR="004D694C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color w:val="212121"/>
                <w:lang w:eastAsia="uk-UA"/>
              </w:rPr>
            </w:pPr>
            <w:r w:rsidRPr="005D42A1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1.8.Перевірка стану фільтрів очистки газів та заміна/рекомендація заміни в разі необхідності</w:t>
            </w:r>
            <w:r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.</w:t>
            </w:r>
          </w:p>
          <w:p w:rsidR="004D694C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color w:val="212121"/>
                <w:lang w:eastAsia="uk-UA"/>
              </w:rPr>
            </w:pPr>
          </w:p>
          <w:p w:rsidR="004D694C" w:rsidRDefault="004D694C" w:rsidP="00925932">
            <w:pPr>
              <w:pStyle w:val="a6"/>
              <w:numPr>
                <w:ilvl w:val="0"/>
                <w:numId w:val="2"/>
              </w:numPr>
              <w:tabs>
                <w:tab w:val="left" w:pos="504"/>
              </w:tabs>
              <w:spacing w:after="0" w:line="207" w:lineRule="atLeast"/>
              <w:ind w:left="79" w:firstLine="142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 xml:space="preserve">Сервісне обслуговування газового хроматографа-мас-спектрометра </w:t>
            </w:r>
            <w:proofErr w:type="spellStart"/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>Agіlent</w:t>
            </w:r>
            <w:proofErr w:type="spellEnd"/>
            <w:r w:rsidRPr="00925932">
              <w:rPr>
                <w:rFonts w:ascii="Times New Roman" w:eastAsia="Times New Roman" w:hAnsi="Times New Roman"/>
                <w:b/>
                <w:lang w:eastAsia="uk-UA"/>
              </w:rPr>
              <w:t xml:space="preserve"> 7890B:</w:t>
            </w:r>
          </w:p>
          <w:p w:rsidR="004D694C" w:rsidRDefault="004D694C" w:rsidP="00925932">
            <w:pPr>
              <w:pStyle w:val="a6"/>
              <w:numPr>
                <w:ilvl w:val="1"/>
                <w:numId w:val="2"/>
              </w:numPr>
              <w:tabs>
                <w:tab w:val="left" w:pos="504"/>
              </w:tabs>
              <w:spacing w:after="0" w:line="207" w:lineRule="atLeast"/>
              <w:ind w:left="0" w:firstLine="22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Діагностика робочих параметрів хроматографа-мас-спектрометра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Agіlent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7890B;</w:t>
            </w:r>
          </w:p>
          <w:p w:rsidR="004D694C" w:rsidRPr="00925932" w:rsidRDefault="004D694C" w:rsidP="00925932">
            <w:pPr>
              <w:pStyle w:val="a6"/>
              <w:numPr>
                <w:ilvl w:val="1"/>
                <w:numId w:val="2"/>
              </w:numPr>
              <w:tabs>
                <w:tab w:val="left" w:pos="504"/>
              </w:tabs>
              <w:spacing w:after="0" w:line="207" w:lineRule="atLeast"/>
              <w:ind w:left="0" w:firstLine="22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Діагностика робочих параметрів програмного забезпечення;</w:t>
            </w:r>
          </w:p>
          <w:p w:rsidR="004D694C" w:rsidRPr="00925932" w:rsidRDefault="004D694C" w:rsidP="00925932">
            <w:pPr>
              <w:pStyle w:val="a6"/>
              <w:numPr>
                <w:ilvl w:val="1"/>
                <w:numId w:val="2"/>
              </w:numPr>
              <w:tabs>
                <w:tab w:val="left" w:pos="504"/>
              </w:tabs>
              <w:spacing w:after="0" w:line="207" w:lineRule="atLeast"/>
              <w:ind w:left="0" w:firstLine="22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Інжектор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2.3.1.</w:t>
            </w:r>
            <w:r w:rsidRPr="00925932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перевірка стану лайнера, ущільнень та скловати та їх заміна/ в разі необхідності;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2.3.2. перевірка герметичності аналітичних ліній (каналів подачі газу-носія,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обдувки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септи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та каналу скидання потоку ділення)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2.3.3. перевірка робочих параметрів фільтрів в каналах подачі газу-носія,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обдувки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септи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та каналу скидання потоку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lastRenderedPageBreak/>
              <w:t>ділення та їх заміна/рекомендація заміни в разі необхідності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2.3.4. перевірка температурних режимів, параметрів інжектора (за потоками та тиском;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2.4. Детектор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2.4.1. перевірка стану детектора (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філаментів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, камери іонізації) та їх очистка чи заміна/рекомендація заміни в разі необхідності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2.4.2. перевірка робочих параметрів вакууму та тестування на герметичність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2.4.3. перевірка температурних режимів;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2.5. Форвакуумний насос: перевірка стану оливи та її заміна/ в разі необхідності;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2.6. Термостат: перевірка температурних режимів термостату;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2.7.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Автоінжектор</w:t>
            </w:r>
            <w:proofErr w:type="spellEnd"/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2.7.1. діагностика робочих параметрів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автоінжектора</w:t>
            </w:r>
            <w:proofErr w:type="spellEnd"/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2.7.2. перевірка стану шприца та його очистка,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віал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для промивки та зливу;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2.8. Кондиціювання системи (інжектор, детектор) в разі необхідності (наприклад, забруднення вузлів чи елементів системи);</w:t>
            </w:r>
          </w:p>
          <w:p w:rsidR="004D694C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2.9. Перевірка стану фільтрів очистки газів та заміна/рекомендація заміни в разі необхідності</w:t>
            </w:r>
          </w:p>
          <w:p w:rsidR="004D694C" w:rsidRPr="00925932" w:rsidRDefault="004D694C" w:rsidP="00925932">
            <w:pPr>
              <w:tabs>
                <w:tab w:val="left" w:pos="504"/>
              </w:tabs>
              <w:spacing w:after="0" w:line="207" w:lineRule="atLeast"/>
              <w:ind w:firstLine="221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4D694C" w:rsidRPr="00925932" w:rsidRDefault="004D694C" w:rsidP="005D42A1">
            <w:pPr>
              <w:spacing w:after="0" w:line="207" w:lineRule="atLeast"/>
              <w:ind w:firstLine="22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D694C" w:rsidRPr="00747B4C" w:rsidRDefault="004D694C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694C" w:rsidRDefault="00454DBB" w:rsidP="002343E9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Враховуючи необхідність з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сервісного обслуговування</w:t>
            </w:r>
            <w:r w:rsidR="002343E9">
              <w:t xml:space="preserve"> </w:t>
            </w:r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газового хроматографа </w:t>
            </w:r>
            <w:proofErr w:type="spellStart"/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Agіlent</w:t>
            </w:r>
            <w:proofErr w:type="spellEnd"/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7890B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газового хроматографа-мас-спектрометра </w:t>
            </w:r>
            <w:proofErr w:type="spellStart"/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Agіlent</w:t>
            </w:r>
            <w:proofErr w:type="spellEnd"/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7890B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попередні роки 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ховано серед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ній показник вартості закупівлі </w:t>
            </w:r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відповідно до </w:t>
            </w:r>
            <w:r w:rsid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="002343E9" w:rsidRPr="002343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 розділу ІІІ Примірної методики визначення очікуваної вартості предмета закупівлі (затвердженої наказом Мінекономіки від 18.02.2020 № 275).</w:t>
            </w:r>
          </w:p>
          <w:p w:rsidR="002343E9" w:rsidRPr="001344AC" w:rsidRDefault="002343E9" w:rsidP="002343E9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2219F" w:rsidRPr="0052647B" w:rsidRDefault="00737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737956">
        <w:rPr>
          <w:rFonts w:ascii="Times New Roman" w:hAnsi="Times New Roman" w:cs="Times New Roman"/>
        </w:rPr>
        <w:t xml:space="preserve">*Закупівля є </w:t>
      </w:r>
      <w:proofErr w:type="spellStart"/>
      <w:r w:rsidRPr="00737956">
        <w:rPr>
          <w:rFonts w:ascii="Times New Roman" w:hAnsi="Times New Roman" w:cs="Times New Roman"/>
        </w:rPr>
        <w:t>індентичною</w:t>
      </w:r>
      <w:proofErr w:type="spellEnd"/>
      <w:r w:rsidRPr="00737956">
        <w:rPr>
          <w:rFonts w:ascii="Times New Roman" w:hAnsi="Times New Roman" w:cs="Times New Roman"/>
        </w:rPr>
        <w:t xml:space="preserve"> до закупівлі </w:t>
      </w:r>
      <w:r w:rsidRPr="00737956">
        <w:rPr>
          <w:rFonts w:ascii="Times New Roman" w:hAnsi="Times New Roman" w:cs="Times New Roman"/>
        </w:rPr>
        <w:tab/>
        <w:t>UA-2021-11-11-002770-c</w:t>
      </w:r>
      <w:bookmarkStart w:id="0" w:name="_GoBack"/>
      <w:bookmarkEnd w:id="0"/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3F"/>
    <w:multiLevelType w:val="multilevel"/>
    <w:tmpl w:val="779C42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hint="default"/>
        <w:color w:val="212121"/>
      </w:rPr>
    </w:lvl>
  </w:abstractNum>
  <w:abstractNum w:abstractNumId="1" w15:restartNumberingAfterBreak="0">
    <w:nsid w:val="6CF95284"/>
    <w:multiLevelType w:val="hybridMultilevel"/>
    <w:tmpl w:val="4260D6BA"/>
    <w:lvl w:ilvl="0" w:tplc="02BC3114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134B"/>
    <w:rsid w:val="00143079"/>
    <w:rsid w:val="00150F9C"/>
    <w:rsid w:val="00163E2B"/>
    <w:rsid w:val="00175F94"/>
    <w:rsid w:val="001A5219"/>
    <w:rsid w:val="001E447C"/>
    <w:rsid w:val="0022219F"/>
    <w:rsid w:val="002343E9"/>
    <w:rsid w:val="002E0895"/>
    <w:rsid w:val="00314C9B"/>
    <w:rsid w:val="00361AC7"/>
    <w:rsid w:val="0039691E"/>
    <w:rsid w:val="00454DBB"/>
    <w:rsid w:val="004918F7"/>
    <w:rsid w:val="004D694C"/>
    <w:rsid w:val="0052647B"/>
    <w:rsid w:val="00572359"/>
    <w:rsid w:val="005D42A1"/>
    <w:rsid w:val="00657B10"/>
    <w:rsid w:val="006C72F2"/>
    <w:rsid w:val="00714306"/>
    <w:rsid w:val="00737956"/>
    <w:rsid w:val="00747B4C"/>
    <w:rsid w:val="008142CF"/>
    <w:rsid w:val="00820AAE"/>
    <w:rsid w:val="00925932"/>
    <w:rsid w:val="00A661CF"/>
    <w:rsid w:val="00AD5703"/>
    <w:rsid w:val="00AE3F06"/>
    <w:rsid w:val="00B14623"/>
    <w:rsid w:val="00B431D1"/>
    <w:rsid w:val="00B6029A"/>
    <w:rsid w:val="00B9559B"/>
    <w:rsid w:val="00C300FA"/>
    <w:rsid w:val="00CA4B09"/>
    <w:rsid w:val="00CF5D45"/>
    <w:rsid w:val="00D435BC"/>
    <w:rsid w:val="00D843FF"/>
    <w:rsid w:val="00DB2321"/>
    <w:rsid w:val="00E2313C"/>
    <w:rsid w:val="00E66210"/>
    <w:rsid w:val="00E83911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83D4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2647B"/>
    <w:rPr>
      <w:b/>
      <w:bCs/>
    </w:rPr>
  </w:style>
  <w:style w:type="paragraph" w:styleId="a6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Web) Знак"/>
    <w:link w:val="a3"/>
    <w:uiPriority w:val="99"/>
    <w:semiHidden/>
    <w:locked/>
    <w:rsid w:val="0014134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2021-11-22T14:58:00Z</dcterms:created>
  <dcterms:modified xsi:type="dcterms:W3CDTF">2021-11-22T14:58:00Z</dcterms:modified>
</cp:coreProperties>
</file>