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7" w:rsidRPr="00786637" w:rsidRDefault="00786637" w:rsidP="007866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2 </w:t>
      </w:r>
    </w:p>
    <w:p w:rsidR="00786637" w:rsidRPr="00786637" w:rsidRDefault="00786637" w:rsidP="007866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Звіту за результатами оцінки корупційних</w:t>
      </w:r>
    </w:p>
    <w:p w:rsidR="00786637" w:rsidRPr="00786637" w:rsidRDefault="00786637" w:rsidP="007866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ризиків у діяльності Київського НДЕКЦ МВС</w:t>
      </w:r>
    </w:p>
    <w:p w:rsidR="00786637" w:rsidRPr="00786637" w:rsidRDefault="00786637" w:rsidP="00786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37" w:rsidRPr="00786637" w:rsidRDefault="00786637" w:rsidP="00786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37" w:rsidRPr="00786637" w:rsidRDefault="00786637" w:rsidP="00786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37" w:rsidRPr="00786637" w:rsidRDefault="00786637" w:rsidP="00786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Таблиця оцінених корупційних ризиків та заходів щодо їх усунення </w:t>
      </w:r>
    </w:p>
    <w:p w:rsidR="00786637" w:rsidRPr="00786637" w:rsidRDefault="00786637" w:rsidP="00786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діяльності Київського НДЕКЦ МВС </w:t>
      </w:r>
      <w:r w:rsidR="00A5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рік</w:t>
      </w:r>
      <w:bookmarkStart w:id="0" w:name="_GoBack"/>
      <w:bookmarkEnd w:id="0"/>
    </w:p>
    <w:p w:rsidR="0019652E" w:rsidRDefault="0019652E"/>
    <w:p w:rsidR="00786637" w:rsidRDefault="00786637"/>
    <w:tbl>
      <w:tblPr>
        <w:tblStyle w:val="a3"/>
        <w:tblW w:w="15362" w:type="dxa"/>
        <w:tblLook w:val="04A0" w:firstRow="1" w:lastRow="0" w:firstColumn="1" w:lastColumn="0" w:noHBand="0" w:noVBand="1"/>
      </w:tblPr>
      <w:tblGrid>
        <w:gridCol w:w="2343"/>
        <w:gridCol w:w="1548"/>
        <w:gridCol w:w="2689"/>
        <w:gridCol w:w="2483"/>
        <w:gridCol w:w="2402"/>
        <w:gridCol w:w="1548"/>
        <w:gridCol w:w="2342"/>
        <w:gridCol w:w="7"/>
      </w:tblGrid>
      <w:tr w:rsidR="009A79F7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786637" w:rsidRPr="007D41A8" w:rsidRDefault="00786637" w:rsidP="0078663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t>Корупційний ризик</w:t>
            </w:r>
          </w:p>
        </w:tc>
        <w:tc>
          <w:tcPr>
            <w:tcW w:w="1506" w:type="dxa"/>
          </w:tcPr>
          <w:p w:rsidR="00786637" w:rsidRPr="007D41A8" w:rsidRDefault="00786637" w:rsidP="00786637">
            <w:pPr>
              <w:spacing w:line="240" w:lineRule="atLeast"/>
              <w:ind w:left="-108"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t>Пріоритетність корупційного ризику (низька / середня / висока)</w:t>
            </w:r>
          </w:p>
        </w:tc>
        <w:tc>
          <w:tcPr>
            <w:tcW w:w="2708" w:type="dxa"/>
          </w:tcPr>
          <w:p w:rsidR="00786637" w:rsidRPr="007D41A8" w:rsidRDefault="00786637" w:rsidP="0078663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t>Заходи щодо усунення корупційного ризику</w:t>
            </w:r>
          </w:p>
        </w:tc>
        <w:tc>
          <w:tcPr>
            <w:tcW w:w="2500" w:type="dxa"/>
          </w:tcPr>
          <w:p w:rsidR="00786637" w:rsidRPr="007D41A8" w:rsidRDefault="00786637" w:rsidP="0078663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 за виконання заходу</w:t>
            </w:r>
          </w:p>
        </w:tc>
        <w:tc>
          <w:tcPr>
            <w:tcW w:w="2419" w:type="dxa"/>
          </w:tcPr>
          <w:p w:rsidR="00786637" w:rsidRPr="007D41A8" w:rsidRDefault="00786637" w:rsidP="0078663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515" w:type="dxa"/>
          </w:tcPr>
          <w:p w:rsidR="00786637" w:rsidRPr="007D41A8" w:rsidRDefault="00786637" w:rsidP="00786637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Необхідні для </w:t>
            </w:r>
            <w:proofErr w:type="spellStart"/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t>впровадже</w:t>
            </w:r>
            <w:proofErr w:type="spellEnd"/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ня заходів ресурси </w:t>
            </w:r>
          </w:p>
        </w:tc>
        <w:tc>
          <w:tcPr>
            <w:tcW w:w="2352" w:type="dxa"/>
          </w:tcPr>
          <w:p w:rsidR="00786637" w:rsidRPr="007D41A8" w:rsidRDefault="00786637" w:rsidP="0078663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Очікувані результати</w:t>
            </w:r>
          </w:p>
        </w:tc>
      </w:tr>
      <w:tr w:rsidR="002C0749" w:rsidRPr="007D41A8" w:rsidTr="009A79F7">
        <w:tc>
          <w:tcPr>
            <w:tcW w:w="15362" w:type="dxa"/>
            <w:gridSpan w:val="8"/>
          </w:tcPr>
          <w:p w:rsidR="002C0749" w:rsidRPr="007D41A8" w:rsidRDefault="002C0749" w:rsidP="0078663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A8">
              <w:rPr>
                <w:rFonts w:ascii="Times New Roman" w:hAnsi="Times New Roman" w:cs="Times New Roman"/>
                <w:b/>
                <w:sz w:val="20"/>
                <w:szCs w:val="20"/>
              </w:rPr>
              <w:t>1. Управління фінансами</w:t>
            </w:r>
          </w:p>
        </w:tc>
      </w:tr>
      <w:tr w:rsidR="006E41EA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FE651B" w:rsidRPr="007D41A8" w:rsidRDefault="00FE651B" w:rsidP="00FE651B">
            <w:pPr>
              <w:rPr>
                <w:rFonts w:ascii="Times New Roman" w:hAnsi="Times New Roman" w:cs="Times New Roman"/>
              </w:rPr>
            </w:pPr>
            <w:r w:rsidRPr="007D41A8">
              <w:rPr>
                <w:rFonts w:ascii="Times New Roman" w:hAnsi="Times New Roman" w:cs="Times New Roman"/>
              </w:rPr>
              <w:t xml:space="preserve">1.1. Можливість необґрунтованого внесення змін до кошторису загального та спеціального фондів Київського НДЕКЦ МВС на відповідний рік  </w:t>
            </w:r>
          </w:p>
        </w:tc>
        <w:tc>
          <w:tcPr>
            <w:tcW w:w="1506" w:type="dxa"/>
          </w:tcPr>
          <w:p w:rsidR="00FE651B" w:rsidRPr="007D41A8" w:rsidRDefault="00FE651B" w:rsidP="00FE651B">
            <w:pPr>
              <w:rPr>
                <w:rFonts w:ascii="Times New Roman" w:hAnsi="Times New Roman" w:cs="Times New Roman"/>
              </w:rPr>
            </w:pPr>
            <w:r w:rsidRPr="007D41A8">
              <w:rPr>
                <w:rFonts w:ascii="Times New Roman" w:hAnsi="Times New Roman" w:cs="Times New Roman"/>
              </w:rPr>
              <w:t>Низька</w:t>
            </w:r>
          </w:p>
        </w:tc>
        <w:tc>
          <w:tcPr>
            <w:tcW w:w="2708" w:type="dxa"/>
          </w:tcPr>
          <w:p w:rsidR="00FE651B" w:rsidRPr="007D41A8" w:rsidRDefault="00FE651B" w:rsidP="00FE651B">
            <w:pPr>
              <w:rPr>
                <w:rFonts w:ascii="Times New Roman" w:hAnsi="Times New Roman" w:cs="Times New Roman"/>
              </w:rPr>
            </w:pPr>
            <w:r w:rsidRPr="007D41A8">
              <w:rPr>
                <w:rFonts w:ascii="Times New Roman" w:hAnsi="Times New Roman" w:cs="Times New Roman"/>
              </w:rPr>
              <w:t xml:space="preserve">Здійснення колегіального аналізу та перевірки пропозицій, поданих керівниками підрозділів, щодо внесення змін до кошторису загального та спеціального фондів Київського НДЕКЦ МВС на відповідний рік  </w:t>
            </w:r>
          </w:p>
        </w:tc>
        <w:tc>
          <w:tcPr>
            <w:tcW w:w="2500" w:type="dxa"/>
          </w:tcPr>
          <w:p w:rsidR="00FE651B" w:rsidRPr="00FE651B" w:rsidRDefault="00FE651B" w:rsidP="00FE651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E651B">
              <w:rPr>
                <w:rFonts w:ascii="Times New Roman" w:hAnsi="Times New Roman" w:cs="Times New Roman"/>
              </w:rPr>
              <w:t>Керівництво Київського НДЕКЦ МВС</w:t>
            </w:r>
          </w:p>
          <w:p w:rsidR="00FE651B" w:rsidRPr="00FE651B" w:rsidRDefault="00FE651B" w:rsidP="00FE651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E651B">
              <w:rPr>
                <w:rFonts w:ascii="Times New Roman" w:hAnsi="Times New Roman" w:cs="Times New Roman"/>
              </w:rPr>
              <w:t>Головний бухгалтер</w:t>
            </w:r>
          </w:p>
          <w:p w:rsidR="00FE651B" w:rsidRPr="00FE651B" w:rsidRDefault="00FE651B" w:rsidP="00FE651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E651B">
              <w:rPr>
                <w:rFonts w:ascii="Times New Roman" w:hAnsi="Times New Roman" w:cs="Times New Roman"/>
              </w:rPr>
              <w:t>Сектор юридичного забезпечення</w:t>
            </w:r>
          </w:p>
          <w:p w:rsidR="00FE651B" w:rsidRPr="00FE651B" w:rsidRDefault="00FE651B" w:rsidP="00FE651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E651B">
              <w:rPr>
                <w:rFonts w:ascii="Times New Roman" w:hAnsi="Times New Roman" w:cs="Times New Roman"/>
              </w:rPr>
              <w:t>Відділ матеріально-технічного забезпечення</w:t>
            </w:r>
            <w:r w:rsidR="009A79F7">
              <w:rPr>
                <w:rFonts w:ascii="Times New Roman" w:hAnsi="Times New Roman" w:cs="Times New Roman"/>
              </w:rPr>
              <w:t>, Сектор забезпечення публічних закупівель,</w:t>
            </w:r>
          </w:p>
          <w:p w:rsidR="00FE651B" w:rsidRPr="00FE651B" w:rsidRDefault="00FE651B" w:rsidP="00FE651B">
            <w:pPr>
              <w:spacing w:line="240" w:lineRule="atLeast"/>
              <w:jc w:val="center"/>
              <w:rPr>
                <w:rFonts w:ascii="Times New Roman" w:hAnsi="Times New Roman" w:cs="Times New Roman"/>
                <w:color w:val="4472C4"/>
              </w:rPr>
            </w:pPr>
            <w:r w:rsidRPr="00FE651B">
              <w:rPr>
                <w:rFonts w:ascii="Times New Roman" w:hAnsi="Times New Roman" w:cs="Times New Roman"/>
              </w:rPr>
              <w:t>Уповноважений з антикорупційної діяльності</w:t>
            </w:r>
          </w:p>
        </w:tc>
        <w:tc>
          <w:tcPr>
            <w:tcW w:w="2419" w:type="dxa"/>
          </w:tcPr>
          <w:p w:rsidR="00FE651B" w:rsidRPr="00FE651B" w:rsidRDefault="00FE651B" w:rsidP="00FE65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E651B">
              <w:rPr>
                <w:rFonts w:ascii="Times New Roman" w:hAnsi="Times New Roman" w:cs="Times New Roman"/>
                <w:shd w:val="clear" w:color="auto" w:fill="FFFFFF"/>
              </w:rPr>
              <w:t>Перед поданням змін до кошторису на погодження та затвердження уповноваженим особам</w:t>
            </w:r>
          </w:p>
        </w:tc>
        <w:tc>
          <w:tcPr>
            <w:tcW w:w="1515" w:type="dxa"/>
          </w:tcPr>
          <w:p w:rsidR="00FE651B" w:rsidRPr="00FE651B" w:rsidRDefault="00FE651B" w:rsidP="00FE65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E651B">
              <w:rPr>
                <w:rFonts w:ascii="Times New Roman" w:hAnsi="Times New Roman" w:cs="Times New Roman"/>
              </w:rPr>
              <w:t>Не потребує додаткових ресурсів</w:t>
            </w:r>
          </w:p>
        </w:tc>
        <w:tc>
          <w:tcPr>
            <w:tcW w:w="2352" w:type="dxa"/>
          </w:tcPr>
          <w:p w:rsidR="00FE651B" w:rsidRPr="00FE651B" w:rsidRDefault="00FE651B" w:rsidP="00FE65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E651B">
              <w:rPr>
                <w:rFonts w:ascii="Times New Roman" w:hAnsi="Times New Roman" w:cs="Times New Roman"/>
              </w:rPr>
              <w:t>Унесення змін до кошторису відповідно до вимог бюджетного законодавства.</w:t>
            </w:r>
          </w:p>
          <w:p w:rsidR="00FE651B" w:rsidRPr="00FE651B" w:rsidRDefault="00FE651B" w:rsidP="00FE651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E651B">
              <w:rPr>
                <w:rFonts w:ascii="Times New Roman" w:hAnsi="Times New Roman" w:cs="Times New Roman"/>
              </w:rPr>
              <w:t>Зменшення ймовірності виникнення корупційного або пов'язаного з корупцією правопорушення</w:t>
            </w:r>
          </w:p>
          <w:p w:rsidR="00FE651B" w:rsidRPr="00FE651B" w:rsidRDefault="00FE651B" w:rsidP="00FE651B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2C0749" w:rsidRPr="007D41A8" w:rsidTr="009A79F7">
        <w:tc>
          <w:tcPr>
            <w:tcW w:w="15362" w:type="dxa"/>
            <w:gridSpan w:val="8"/>
          </w:tcPr>
          <w:p w:rsidR="002C0749" w:rsidRPr="007D41A8" w:rsidRDefault="007D41A8" w:rsidP="00857A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A8">
              <w:rPr>
                <w:rFonts w:ascii="Times New Roman" w:hAnsi="Times New Roman" w:cs="Times New Roman"/>
                <w:b/>
              </w:rPr>
              <w:t>2. Публічні закупівлі</w:t>
            </w:r>
          </w:p>
        </w:tc>
      </w:tr>
      <w:tr w:rsidR="005C60D3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t xml:space="preserve">2.1. Ймовірність упередженого розгляду замовником </w:t>
            </w:r>
            <w:r w:rsidRPr="005C60D3">
              <w:rPr>
                <w:rFonts w:ascii="Times New Roman" w:hAnsi="Times New Roman" w:cs="Times New Roman"/>
              </w:rPr>
              <w:lastRenderedPageBreak/>
              <w:t>тендерних пропозицій учасників</w:t>
            </w:r>
          </w:p>
        </w:tc>
        <w:tc>
          <w:tcPr>
            <w:tcW w:w="1506" w:type="dxa"/>
          </w:tcPr>
          <w:p w:rsidR="005C60D3" w:rsidRPr="005C60D3" w:rsidRDefault="005C60D3" w:rsidP="005C60D3">
            <w:pPr>
              <w:jc w:val="center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lastRenderedPageBreak/>
              <w:t>Середня</w:t>
            </w:r>
          </w:p>
        </w:tc>
        <w:tc>
          <w:tcPr>
            <w:tcW w:w="2708" w:type="dxa"/>
            <w:vAlign w:val="center"/>
          </w:tcPr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C60D3">
              <w:rPr>
                <w:rFonts w:ascii="Times New Roman" w:hAnsi="Times New Roman" w:cs="Times New Roman"/>
                <w:color w:val="000000"/>
              </w:rPr>
              <w:t xml:space="preserve">Попередня перевірка учасників, які надали пропозиції щодо </w:t>
            </w:r>
            <w:r w:rsidRPr="005C60D3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закупівлі, проведення вибірковим способом моніторингу та аналізу закупівель, здійснених Київським НДЕКЦ МВС, які оприлюднені в електронній системі закупівель </w:t>
            </w:r>
            <w:proofErr w:type="spellStart"/>
            <w:r w:rsidRPr="005C60D3">
              <w:rPr>
                <w:rFonts w:ascii="Times New Roman" w:hAnsi="Times New Roman" w:cs="Times New Roman"/>
                <w:color w:val="000000"/>
              </w:rPr>
              <w:t>ProZorro</w:t>
            </w:r>
            <w:proofErr w:type="spellEnd"/>
          </w:p>
        </w:tc>
        <w:tc>
          <w:tcPr>
            <w:tcW w:w="2500" w:type="dxa"/>
          </w:tcPr>
          <w:p w:rsidR="005C60D3" w:rsidRPr="005C60D3" w:rsidRDefault="005C60D3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lastRenderedPageBreak/>
              <w:t>Головний бухгалтер</w:t>
            </w:r>
          </w:p>
          <w:p w:rsidR="006E41EA" w:rsidRDefault="006E41EA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</w:p>
          <w:p w:rsidR="005C60D3" w:rsidRPr="005C60D3" w:rsidRDefault="005C60D3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lastRenderedPageBreak/>
              <w:t>Сектор юридичного забезпечення</w:t>
            </w:r>
          </w:p>
          <w:p w:rsidR="005C60D3" w:rsidRPr="005C60D3" w:rsidRDefault="005C60D3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</w:p>
          <w:p w:rsidR="005C60D3" w:rsidRPr="005C60D3" w:rsidRDefault="007C4BC3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7C4BC3">
              <w:rPr>
                <w:rFonts w:ascii="Times New Roman" w:hAnsi="Times New Roman" w:cs="Times New Roman"/>
              </w:rPr>
              <w:t>Сектор за</w:t>
            </w:r>
            <w:r>
              <w:rPr>
                <w:rFonts w:ascii="Times New Roman" w:hAnsi="Times New Roman" w:cs="Times New Roman"/>
              </w:rPr>
              <w:t>безпечення публічних закупівель</w:t>
            </w:r>
          </w:p>
          <w:p w:rsidR="006E41EA" w:rsidRDefault="006E41EA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</w:p>
          <w:p w:rsidR="005C60D3" w:rsidRPr="005C60D3" w:rsidRDefault="005C60D3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t>Відділ матеріально-технічного забезпечення</w:t>
            </w:r>
          </w:p>
          <w:p w:rsidR="006E41EA" w:rsidRDefault="006E41EA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</w:p>
          <w:p w:rsidR="005C60D3" w:rsidRPr="005C60D3" w:rsidRDefault="005C60D3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t xml:space="preserve">Уповноважений з антикорупційної діяльності </w:t>
            </w:r>
          </w:p>
        </w:tc>
        <w:tc>
          <w:tcPr>
            <w:tcW w:w="2419" w:type="dxa"/>
            <w:vAlign w:val="center"/>
          </w:tcPr>
          <w:p w:rsidR="005C60D3" w:rsidRPr="005C60D3" w:rsidRDefault="005C60D3" w:rsidP="007C4BC3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C60D3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Постійно; </w:t>
            </w:r>
            <w:proofErr w:type="spellStart"/>
            <w:r w:rsidRPr="005C60D3">
              <w:rPr>
                <w:rFonts w:ascii="Times New Roman" w:hAnsi="Times New Roman" w:cs="Times New Roman"/>
                <w:color w:val="000000"/>
              </w:rPr>
              <w:t>узагальнен</w:t>
            </w:r>
            <w:proofErr w:type="spellEnd"/>
            <w:r w:rsidRPr="005C60D3">
              <w:rPr>
                <w:rFonts w:ascii="Times New Roman" w:hAnsi="Times New Roman" w:cs="Times New Roman"/>
                <w:color w:val="000000"/>
              </w:rPr>
              <w:t xml:space="preserve">-ня результатів </w:t>
            </w:r>
            <w:r w:rsidRPr="005C60D3">
              <w:rPr>
                <w:rFonts w:ascii="Times New Roman" w:hAnsi="Times New Roman" w:cs="Times New Roman"/>
                <w:color w:val="000000"/>
              </w:rPr>
              <w:lastRenderedPageBreak/>
              <w:t>проведеної роботи до 15.01.2022; 15.01.2023</w:t>
            </w:r>
          </w:p>
        </w:tc>
        <w:tc>
          <w:tcPr>
            <w:tcW w:w="1515" w:type="dxa"/>
          </w:tcPr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lastRenderedPageBreak/>
              <w:t>Не потребує  виділення</w:t>
            </w:r>
          </w:p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lastRenderedPageBreak/>
              <w:t>додаткових ресурсів</w:t>
            </w:r>
          </w:p>
        </w:tc>
        <w:tc>
          <w:tcPr>
            <w:tcW w:w="2352" w:type="dxa"/>
          </w:tcPr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  <w:color w:val="4472C4"/>
                <w:highlight w:val="green"/>
              </w:rPr>
            </w:pPr>
            <w:r w:rsidRPr="005C60D3">
              <w:rPr>
                <w:rFonts w:ascii="Times New Roman" w:hAnsi="Times New Roman" w:cs="Times New Roman"/>
                <w:color w:val="000000"/>
              </w:rPr>
              <w:lastRenderedPageBreak/>
              <w:t xml:space="preserve">Направлення контрагенту протоколу </w:t>
            </w:r>
            <w:r w:rsidRPr="005C60D3">
              <w:rPr>
                <w:rFonts w:ascii="Times New Roman" w:hAnsi="Times New Roman" w:cs="Times New Roman"/>
                <w:color w:val="000000"/>
              </w:rPr>
              <w:lastRenderedPageBreak/>
              <w:t>розбіжностей з метою погодження істотних умов договору та усунення порушень законодавства у сфері закупівель. Зменшення ймовірності виникнення корупційного або пов’язаного з корупцією правопорушення за результатами</w:t>
            </w:r>
          </w:p>
        </w:tc>
      </w:tr>
      <w:tr w:rsidR="005C60D3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lastRenderedPageBreak/>
              <w:t>2.2. Ймовірність проведення замовником процедури відкритих торгів закупівель шляхом поділу предмета закупівлі на частини</w:t>
            </w:r>
          </w:p>
        </w:tc>
        <w:tc>
          <w:tcPr>
            <w:tcW w:w="1506" w:type="dxa"/>
          </w:tcPr>
          <w:p w:rsidR="005C60D3" w:rsidRPr="005C60D3" w:rsidRDefault="005C60D3" w:rsidP="005C60D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t>Середня</w:t>
            </w:r>
          </w:p>
        </w:tc>
        <w:tc>
          <w:tcPr>
            <w:tcW w:w="2708" w:type="dxa"/>
          </w:tcPr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C60D3">
              <w:rPr>
                <w:rFonts w:ascii="Times New Roman" w:hAnsi="Times New Roman" w:cs="Times New Roman"/>
                <w:color w:val="000000"/>
              </w:rPr>
              <w:t>Попередній аналіз та перевірка  предметів закупівлі</w:t>
            </w:r>
          </w:p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C60D3">
              <w:rPr>
                <w:rFonts w:ascii="Times New Roman" w:hAnsi="Times New Roman" w:cs="Times New Roman"/>
                <w:color w:val="000000"/>
              </w:rPr>
              <w:t xml:space="preserve">Дотримання вимог </w:t>
            </w:r>
            <w:r w:rsidR="007C4BC3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C60D3">
              <w:rPr>
                <w:rFonts w:ascii="Times New Roman" w:hAnsi="Times New Roman" w:cs="Times New Roman"/>
                <w:color w:val="000000"/>
              </w:rPr>
              <w:t>ст.ст</w:t>
            </w:r>
            <w:proofErr w:type="spellEnd"/>
            <w:r w:rsidRPr="005C60D3">
              <w:rPr>
                <w:rFonts w:ascii="Times New Roman" w:hAnsi="Times New Roman" w:cs="Times New Roman"/>
                <w:color w:val="000000"/>
              </w:rPr>
              <w:t xml:space="preserve">. 4, 11 ЗУ Про публічні закупівлі </w:t>
            </w:r>
          </w:p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0" w:type="dxa"/>
          </w:tcPr>
          <w:p w:rsidR="005C60D3" w:rsidRPr="005C60D3" w:rsidRDefault="005C60D3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t>Головний бухгалтер</w:t>
            </w:r>
          </w:p>
          <w:p w:rsidR="005C60D3" w:rsidRPr="005C60D3" w:rsidRDefault="007C4BC3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7C4BC3">
              <w:rPr>
                <w:rFonts w:ascii="Times New Roman" w:hAnsi="Times New Roman" w:cs="Times New Roman"/>
              </w:rPr>
              <w:t>Сектор за</w:t>
            </w:r>
            <w:r>
              <w:rPr>
                <w:rFonts w:ascii="Times New Roman" w:hAnsi="Times New Roman" w:cs="Times New Roman"/>
              </w:rPr>
              <w:t>безпечення публічних закупівель</w:t>
            </w:r>
          </w:p>
          <w:p w:rsidR="005C60D3" w:rsidRPr="005C60D3" w:rsidRDefault="005C60D3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t>Уповноважений з антикорупційної діяльності</w:t>
            </w:r>
          </w:p>
          <w:p w:rsidR="005C60D3" w:rsidRPr="005C60D3" w:rsidRDefault="005C60D3" w:rsidP="005C60D3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C60D3">
              <w:rPr>
                <w:rFonts w:ascii="Times New Roman" w:hAnsi="Times New Roman" w:cs="Times New Roman"/>
                <w:color w:val="000000"/>
              </w:rPr>
              <w:t xml:space="preserve">Постійно; </w:t>
            </w:r>
            <w:proofErr w:type="spellStart"/>
            <w:r w:rsidRPr="005C60D3">
              <w:rPr>
                <w:rFonts w:ascii="Times New Roman" w:hAnsi="Times New Roman" w:cs="Times New Roman"/>
                <w:color w:val="000000"/>
              </w:rPr>
              <w:t>узагальнен</w:t>
            </w:r>
            <w:proofErr w:type="spellEnd"/>
            <w:r w:rsidRPr="005C60D3">
              <w:rPr>
                <w:rFonts w:ascii="Times New Roman" w:hAnsi="Times New Roman" w:cs="Times New Roman"/>
                <w:color w:val="000000"/>
              </w:rPr>
              <w:t xml:space="preserve">-ня результатів проведеної роботи. </w:t>
            </w:r>
          </w:p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5C60D3">
              <w:rPr>
                <w:rFonts w:ascii="Times New Roman" w:hAnsi="Times New Roman" w:cs="Times New Roman"/>
                <w:color w:val="000000"/>
              </w:rPr>
              <w:t xml:space="preserve">Січень 2022 р.  </w:t>
            </w:r>
          </w:p>
        </w:tc>
        <w:tc>
          <w:tcPr>
            <w:tcW w:w="1515" w:type="dxa"/>
          </w:tcPr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t>Не потребує  виділення</w:t>
            </w:r>
          </w:p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C60D3">
              <w:rPr>
                <w:rFonts w:ascii="Times New Roman" w:hAnsi="Times New Roman" w:cs="Times New Roman"/>
              </w:rPr>
              <w:t>додаткових ресурсів</w:t>
            </w:r>
          </w:p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C60D3" w:rsidRPr="005C60D3" w:rsidRDefault="005C60D3" w:rsidP="005C60D3">
            <w:pPr>
              <w:spacing w:line="240" w:lineRule="atLeast"/>
              <w:rPr>
                <w:rFonts w:ascii="Times New Roman" w:hAnsi="Times New Roman" w:cs="Times New Roman"/>
                <w:color w:val="4472C4"/>
                <w:highlight w:val="green"/>
              </w:rPr>
            </w:pPr>
            <w:r w:rsidRPr="005C60D3">
              <w:rPr>
                <w:rFonts w:ascii="Times New Roman" w:hAnsi="Times New Roman" w:cs="Times New Roman"/>
                <w:color w:val="000000"/>
              </w:rPr>
              <w:t xml:space="preserve"> Зменшення ймовірності виникнення корупційного або пов’язаного з корупцією правопорушення за результатами та недопущення накладання стягнення в порядку ст. 164-14 КУпАП</w:t>
            </w:r>
          </w:p>
        </w:tc>
      </w:tr>
      <w:tr w:rsidR="002C0749" w:rsidRPr="007D41A8" w:rsidTr="009A79F7">
        <w:tc>
          <w:tcPr>
            <w:tcW w:w="15362" w:type="dxa"/>
            <w:gridSpan w:val="8"/>
          </w:tcPr>
          <w:p w:rsidR="002C0749" w:rsidRPr="007D41A8" w:rsidRDefault="005C0F4F" w:rsidP="00857A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Управління персоналом  </w:t>
            </w:r>
          </w:p>
        </w:tc>
      </w:tr>
      <w:tr w:rsidR="005C0F4F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3.1. Можливе прийняття / призначення на роботу / посади осіб, які не відповідають установленим вимогам, або тих, які подали недостовірні відомості </w:t>
            </w:r>
          </w:p>
        </w:tc>
        <w:tc>
          <w:tcPr>
            <w:tcW w:w="1506" w:type="dxa"/>
          </w:tcPr>
          <w:p w:rsidR="005C0F4F" w:rsidRPr="006E41EA" w:rsidRDefault="005C0F4F" w:rsidP="005C0F4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Середня</w:t>
            </w:r>
          </w:p>
        </w:tc>
        <w:tc>
          <w:tcPr>
            <w:tcW w:w="2708" w:type="dxa"/>
          </w:tcPr>
          <w:p w:rsidR="005C0F4F" w:rsidRPr="006E41EA" w:rsidRDefault="005C0F4F" w:rsidP="005C0F4F">
            <w:pPr>
              <w:spacing w:line="240" w:lineRule="atLeast"/>
              <w:ind w:right="-109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Проведення перевірок достовірності наданих претендентом на посаду відомостей про себе з оригіналами  відповідних документів (у тому числі шляхом пошуку відомостей у доступних реєстрах та базах даних)</w:t>
            </w:r>
          </w:p>
          <w:p w:rsidR="005C0F4F" w:rsidRPr="006E41EA" w:rsidRDefault="005C0F4F" w:rsidP="005C0F4F">
            <w:pPr>
              <w:spacing w:line="240" w:lineRule="atLeast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Відділ кадрового забезпечення</w:t>
            </w:r>
          </w:p>
          <w:p w:rsidR="006E41EA" w:rsidRDefault="006E41EA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Уповноважений з антикорупційної діяльності </w:t>
            </w:r>
          </w:p>
        </w:tc>
        <w:tc>
          <w:tcPr>
            <w:tcW w:w="2419" w:type="dxa"/>
          </w:tcPr>
          <w:p w:rsidR="005C0F4F" w:rsidRPr="006E41EA" w:rsidRDefault="005C0F4F" w:rsidP="006E41E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Перед призначенням на посаду</w:t>
            </w:r>
          </w:p>
        </w:tc>
        <w:tc>
          <w:tcPr>
            <w:tcW w:w="1515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  <w:color w:val="4472C4"/>
              </w:rPr>
            </w:pPr>
            <w:r w:rsidRPr="006E41EA">
              <w:rPr>
                <w:rFonts w:ascii="Times New Roman" w:hAnsi="Times New Roman" w:cs="Times New Roman"/>
              </w:rPr>
              <w:t>Не потребує виділення додаткових ресурсів</w:t>
            </w:r>
          </w:p>
        </w:tc>
        <w:tc>
          <w:tcPr>
            <w:tcW w:w="2352" w:type="dxa"/>
          </w:tcPr>
          <w:p w:rsidR="005C0F4F" w:rsidRPr="006E41EA" w:rsidRDefault="005C0F4F" w:rsidP="005C0F4F">
            <w:pPr>
              <w:spacing w:line="240" w:lineRule="atLeast"/>
              <w:ind w:hanging="33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Проведення ретельних перевірок</w:t>
            </w:r>
          </w:p>
        </w:tc>
      </w:tr>
      <w:tr w:rsidR="005C0F4F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lastRenderedPageBreak/>
              <w:t xml:space="preserve">3.2. Можливий вплив посадових осіб на процедуру відбору персоналу з метою сприяння прийняттю на роботу, переміщенню по службі (підвищення на посаді, пониження на посаді, переведення в інший підрозділ, у </w:t>
            </w:r>
            <w:proofErr w:type="spellStart"/>
            <w:r w:rsidRPr="006E41EA">
              <w:rPr>
                <w:rFonts w:ascii="Times New Roman" w:hAnsi="Times New Roman" w:cs="Times New Roman"/>
              </w:rPr>
              <w:t>т.ч</w:t>
            </w:r>
            <w:proofErr w:type="spellEnd"/>
            <w:r w:rsidRPr="006E41EA">
              <w:rPr>
                <w:rFonts w:ascii="Times New Roman" w:hAnsi="Times New Roman" w:cs="Times New Roman"/>
              </w:rPr>
              <w:t>. третіх осіб) близьких їм осіб</w:t>
            </w:r>
          </w:p>
        </w:tc>
        <w:tc>
          <w:tcPr>
            <w:tcW w:w="1506" w:type="dxa"/>
          </w:tcPr>
          <w:p w:rsidR="005C0F4F" w:rsidRPr="006E41EA" w:rsidRDefault="005C0F4F" w:rsidP="005C0F4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Середня</w:t>
            </w:r>
          </w:p>
        </w:tc>
        <w:tc>
          <w:tcPr>
            <w:tcW w:w="2708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Запровадження обов’язкової чіткої і прозорої процедури добору персоналу на різні категорії посад за уніфікованими формами кадрових документів у всіх підрозділах та за всіма напрямами роботи.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Проведення аналізу документів при прийнятті на роботу, переміщенні по службі, перевірок достовірності наданих претендентом на посаду відомостей про себе та близьких осіб </w:t>
            </w:r>
          </w:p>
        </w:tc>
        <w:tc>
          <w:tcPr>
            <w:tcW w:w="2500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Відділ кадрового забезпечення  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Уповноважений з антикорупційної діяльності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підрозділів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Атестаційні комісії </w:t>
            </w:r>
          </w:p>
        </w:tc>
        <w:tc>
          <w:tcPr>
            <w:tcW w:w="2419" w:type="dxa"/>
          </w:tcPr>
          <w:p w:rsidR="005C0F4F" w:rsidRPr="006E41EA" w:rsidRDefault="005C0F4F" w:rsidP="006E41E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Перед призначенням на посаду</w:t>
            </w:r>
          </w:p>
        </w:tc>
        <w:tc>
          <w:tcPr>
            <w:tcW w:w="1515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  <w:color w:val="4472C4"/>
              </w:rPr>
            </w:pPr>
            <w:r w:rsidRPr="006E41EA">
              <w:rPr>
                <w:rFonts w:ascii="Times New Roman" w:hAnsi="Times New Roman" w:cs="Times New Roman"/>
              </w:rPr>
              <w:t>Не потребує виділення додаткових ресурсів</w:t>
            </w:r>
          </w:p>
        </w:tc>
        <w:tc>
          <w:tcPr>
            <w:tcW w:w="2352" w:type="dxa"/>
          </w:tcPr>
          <w:p w:rsidR="005C0F4F" w:rsidRPr="006E41EA" w:rsidRDefault="005C0F4F" w:rsidP="005C0F4F">
            <w:pPr>
              <w:spacing w:line="240" w:lineRule="atLeast"/>
              <w:ind w:hanging="33"/>
              <w:rPr>
                <w:rFonts w:ascii="Times New Roman" w:hAnsi="Times New Roman" w:cs="Times New Roman"/>
                <w:color w:val="4472C4"/>
              </w:rPr>
            </w:pPr>
            <w:r w:rsidRPr="006E41EA">
              <w:rPr>
                <w:rFonts w:ascii="Times New Roman" w:hAnsi="Times New Roman" w:cs="Times New Roman"/>
              </w:rPr>
              <w:t>Проведення ретельних перевірок</w:t>
            </w:r>
          </w:p>
        </w:tc>
      </w:tr>
      <w:tr w:rsidR="005C0F4F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3.3. Необізнаність працівників підрозділів кадрового забезпечення та уповноважених  з антикорупційної діяльності про порядок та результати здійснення заходів із питань запобігання корупції</w:t>
            </w:r>
          </w:p>
        </w:tc>
        <w:tc>
          <w:tcPr>
            <w:tcW w:w="1506" w:type="dxa"/>
          </w:tcPr>
          <w:p w:rsidR="005C0F4F" w:rsidRPr="006E41EA" w:rsidRDefault="005C0F4F" w:rsidP="005C0F4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Середня</w:t>
            </w:r>
          </w:p>
        </w:tc>
        <w:tc>
          <w:tcPr>
            <w:tcW w:w="2708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Визначення рівня знань 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співробітників підрозділів кадрового забезпечення щодо вимог антикорупційного законодавства, у тому числі щодо чинних антикорупційних обмежень.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Проведення навчань (тренінгів) для особового складу</w:t>
            </w:r>
          </w:p>
        </w:tc>
        <w:tc>
          <w:tcPr>
            <w:tcW w:w="2500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Відділ кадрового забезпечення  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Уповноважений з антикорупційної діяльності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Згідно з окремо затвердженим планом 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  <w:color w:val="4472C4"/>
              </w:rPr>
            </w:pPr>
            <w:r w:rsidRPr="006E41EA">
              <w:rPr>
                <w:rFonts w:ascii="Times New Roman" w:hAnsi="Times New Roman" w:cs="Times New Roman"/>
              </w:rPr>
              <w:t>Не потребує виділення додаткових ресурсів</w:t>
            </w:r>
          </w:p>
        </w:tc>
        <w:tc>
          <w:tcPr>
            <w:tcW w:w="2352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Проведення ретельних перевірок. 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Постійний аналіз  знань працівників щодо вимог антикорупційного законодавства.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Проведення навчання (тренінгів) для персоналу.</w:t>
            </w:r>
          </w:p>
          <w:p w:rsidR="005C0F4F" w:rsidRPr="006E41EA" w:rsidRDefault="005C0F4F" w:rsidP="005C0F4F">
            <w:pPr>
              <w:spacing w:line="240" w:lineRule="atLeast"/>
              <w:ind w:hanging="33"/>
              <w:rPr>
                <w:rFonts w:ascii="Times New Roman" w:hAnsi="Times New Roman" w:cs="Times New Roman"/>
                <w:color w:val="4472C4"/>
              </w:rPr>
            </w:pPr>
            <w:r w:rsidRPr="006E41EA">
              <w:rPr>
                <w:rFonts w:ascii="Times New Roman" w:hAnsi="Times New Roman" w:cs="Times New Roman"/>
              </w:rPr>
              <w:t xml:space="preserve"> Додаткове інструктування працівників щодо персональної відповідальності</w:t>
            </w:r>
          </w:p>
        </w:tc>
      </w:tr>
      <w:tr w:rsidR="005C0F4F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5C0F4F" w:rsidRPr="006E41EA" w:rsidRDefault="005C0F4F" w:rsidP="005C0F4F">
            <w:pPr>
              <w:spacing w:line="240" w:lineRule="atLeast"/>
              <w:ind w:firstLine="33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3.4. Преміювання чи інші види заохочення окремих працівників (Незаслужені підвищення, </w:t>
            </w:r>
            <w:r w:rsidRPr="006E41EA">
              <w:rPr>
                <w:rFonts w:ascii="Times New Roman" w:hAnsi="Times New Roman" w:cs="Times New Roman"/>
              </w:rPr>
              <w:lastRenderedPageBreak/>
              <w:t xml:space="preserve">переміщення на більш оплачувану посаду, преміювання чи інші види заохочення) </w:t>
            </w:r>
          </w:p>
        </w:tc>
        <w:tc>
          <w:tcPr>
            <w:tcW w:w="1506" w:type="dxa"/>
          </w:tcPr>
          <w:p w:rsidR="005C0F4F" w:rsidRPr="006E41EA" w:rsidRDefault="005C0F4F" w:rsidP="005C0F4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lastRenderedPageBreak/>
              <w:t>Середня</w:t>
            </w:r>
          </w:p>
        </w:tc>
        <w:tc>
          <w:tcPr>
            <w:tcW w:w="2708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Дотримання вимог нормативних документів, що регламентують порядок преміювання, </w:t>
            </w:r>
            <w:r w:rsidRPr="006E41EA">
              <w:rPr>
                <w:rFonts w:ascii="Times New Roman" w:hAnsi="Times New Roman" w:cs="Times New Roman"/>
              </w:rPr>
              <w:lastRenderedPageBreak/>
              <w:t xml:space="preserve">переміщення та призначення  </w:t>
            </w:r>
          </w:p>
        </w:tc>
        <w:tc>
          <w:tcPr>
            <w:tcW w:w="2500" w:type="dxa"/>
          </w:tcPr>
          <w:p w:rsidR="005C0F4F" w:rsidRPr="006E41EA" w:rsidRDefault="005C0F4F" w:rsidP="005C0F4F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lastRenderedPageBreak/>
              <w:t xml:space="preserve">Відділ кадрового забезпечення  </w:t>
            </w:r>
          </w:p>
          <w:p w:rsidR="005C0F4F" w:rsidRPr="006E41EA" w:rsidRDefault="005C0F4F" w:rsidP="005C0F4F">
            <w:pPr>
              <w:rPr>
                <w:rFonts w:ascii="Times New Roman" w:hAnsi="Times New Roman" w:cs="Times New Roman"/>
              </w:rPr>
            </w:pPr>
          </w:p>
          <w:p w:rsidR="005C0F4F" w:rsidRPr="006E41EA" w:rsidRDefault="005C0F4F" w:rsidP="005C0F4F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Головний бухгалтер</w:t>
            </w:r>
          </w:p>
          <w:p w:rsidR="005C0F4F" w:rsidRPr="006E41EA" w:rsidRDefault="005C0F4F" w:rsidP="005C0F4F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 </w:t>
            </w:r>
          </w:p>
          <w:p w:rsidR="005C0F4F" w:rsidRPr="006E41EA" w:rsidRDefault="005C0F4F" w:rsidP="005C0F4F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lastRenderedPageBreak/>
              <w:t>Атестаційні комісії</w:t>
            </w:r>
          </w:p>
          <w:p w:rsidR="005C0F4F" w:rsidRPr="006E41EA" w:rsidRDefault="005C0F4F" w:rsidP="005C0F4F">
            <w:pPr>
              <w:rPr>
                <w:rFonts w:ascii="Times New Roman" w:hAnsi="Times New Roman" w:cs="Times New Roman"/>
              </w:rPr>
            </w:pPr>
          </w:p>
          <w:p w:rsidR="005C0F4F" w:rsidRPr="006E41EA" w:rsidRDefault="005C0F4F" w:rsidP="005C0F4F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Уповноважений з антикорупційної діяльності</w:t>
            </w:r>
          </w:p>
        </w:tc>
        <w:tc>
          <w:tcPr>
            <w:tcW w:w="2419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lastRenderedPageBreak/>
              <w:t>Постійно</w:t>
            </w:r>
          </w:p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5C0F4F" w:rsidRPr="006E41EA" w:rsidRDefault="005C0F4F" w:rsidP="005C0F4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У межах видатків, передбачених у державному бюджеті</w:t>
            </w:r>
          </w:p>
        </w:tc>
        <w:tc>
          <w:tcPr>
            <w:tcW w:w="2352" w:type="dxa"/>
          </w:tcPr>
          <w:p w:rsidR="005C0F4F" w:rsidRPr="006E41EA" w:rsidRDefault="005C0F4F" w:rsidP="005C0F4F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Забезпечення контролю за процесом заохочення, призначення чи переміщення </w:t>
            </w:r>
            <w:r w:rsidRPr="006E41EA">
              <w:rPr>
                <w:rFonts w:ascii="Times New Roman" w:hAnsi="Times New Roman" w:cs="Times New Roman"/>
              </w:rPr>
              <w:lastRenderedPageBreak/>
              <w:t>працівників Київського НДЕКЦ МВС</w:t>
            </w:r>
          </w:p>
        </w:tc>
      </w:tr>
      <w:tr w:rsidR="002C0749" w:rsidRPr="007D41A8" w:rsidTr="009A79F7">
        <w:tc>
          <w:tcPr>
            <w:tcW w:w="15362" w:type="dxa"/>
            <w:gridSpan w:val="8"/>
          </w:tcPr>
          <w:p w:rsidR="002C0749" w:rsidRPr="007D41A8" w:rsidRDefault="006E41EA" w:rsidP="00857A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Надання платних послуг</w:t>
            </w:r>
          </w:p>
        </w:tc>
      </w:tr>
      <w:tr w:rsidR="006E41EA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4.1. Вплив посадових осіб Київського НДЕКЦ МВС або інших осіб на кінцевий результат проведення платних послуг (сертифікація зброї, оцінка відповідності піротехнічних виробів, проведення судових експертиз у цивільних, господарських, кримінальних справах та справах про адміністративні правопорушення, експертні дослідження та оцінка майна)</w:t>
            </w:r>
          </w:p>
        </w:tc>
        <w:tc>
          <w:tcPr>
            <w:tcW w:w="1506" w:type="dxa"/>
          </w:tcPr>
          <w:p w:rsidR="006E41EA" w:rsidRPr="006E41EA" w:rsidRDefault="006E41EA" w:rsidP="006E41E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Середня</w:t>
            </w:r>
          </w:p>
        </w:tc>
        <w:tc>
          <w:tcPr>
            <w:tcW w:w="2708" w:type="dxa"/>
          </w:tcPr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Попередження працівників Київського НДЕКЦ МВС щодо недопустимості впливу, посередництва, інших форм втручання в діяльність посадових осіб з метою отримання вигоди для себе або на користь інших осіб. Забезпечення контролю за повнотою і своєчасним виконанням зазначених платних послуг</w:t>
            </w:r>
          </w:p>
        </w:tc>
        <w:tc>
          <w:tcPr>
            <w:tcW w:w="2500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Керівництво Київського НДЕКЦ МВС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Керівництво підрозділів, які проводять дослідження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Виконавець (судовий експерт)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Уповноважений з антикорупційної діяльності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15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Не потребує виділення додаткових ресурсів</w:t>
            </w:r>
          </w:p>
        </w:tc>
        <w:tc>
          <w:tcPr>
            <w:tcW w:w="2352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Забезпечення контролю за повнотою та своєчасністю виконання зазначених платних послуг</w:t>
            </w:r>
          </w:p>
        </w:tc>
      </w:tr>
      <w:tr w:rsidR="006E41EA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E41EA">
              <w:rPr>
                <w:rFonts w:ascii="Times New Roman" w:hAnsi="Times New Roman" w:cs="Times New Roman"/>
              </w:rPr>
              <w:t>4.2. Вплив посадових осіб Київського НДЕКЦ МВС або інших осіб на процедуру надання платних послуг населенню</w:t>
            </w:r>
          </w:p>
        </w:tc>
        <w:tc>
          <w:tcPr>
            <w:tcW w:w="1506" w:type="dxa"/>
          </w:tcPr>
          <w:p w:rsidR="006E41EA" w:rsidRPr="006E41EA" w:rsidRDefault="006E41EA" w:rsidP="006E41E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Низька</w:t>
            </w:r>
          </w:p>
        </w:tc>
        <w:tc>
          <w:tcPr>
            <w:tcW w:w="2708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Розповсюдження матеріалів про порядок надання послуг, їх вартість та вжиті заходи щодо підвищення їх якості всіма засобами комунікації</w:t>
            </w:r>
          </w:p>
        </w:tc>
        <w:tc>
          <w:tcPr>
            <w:tcW w:w="2500" w:type="dxa"/>
          </w:tcPr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Керівництво Київського</w:t>
            </w:r>
            <w:r w:rsidRPr="006E41EA">
              <w:rPr>
                <w:rFonts w:ascii="Times New Roman" w:hAnsi="Times New Roman" w:cs="Times New Roman"/>
              </w:rPr>
              <w:br/>
              <w:t>НДЕКЦ МВС</w:t>
            </w:r>
          </w:p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</w:p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Відділ забезпечення діяльності центру</w:t>
            </w:r>
          </w:p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</w:p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Уповноважений з антикорупційної діяльності</w:t>
            </w:r>
          </w:p>
        </w:tc>
        <w:tc>
          <w:tcPr>
            <w:tcW w:w="2419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Постійно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У межах кошторису установи</w:t>
            </w:r>
          </w:p>
        </w:tc>
        <w:tc>
          <w:tcPr>
            <w:tcW w:w="2352" w:type="dxa"/>
          </w:tcPr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Інформування зацікавлених осіб про порядок надання послуг, їх вартість та вжиті заходи щодо підвищення їх якості всіма засобами комунікації</w:t>
            </w:r>
          </w:p>
        </w:tc>
      </w:tr>
      <w:tr w:rsidR="002C0749" w:rsidRPr="007D41A8" w:rsidTr="009A79F7">
        <w:tc>
          <w:tcPr>
            <w:tcW w:w="15362" w:type="dxa"/>
            <w:gridSpan w:val="8"/>
          </w:tcPr>
          <w:p w:rsidR="002C0749" w:rsidRPr="007D41A8" w:rsidRDefault="006E41EA" w:rsidP="00857AA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Проведення судової експертизи</w:t>
            </w:r>
          </w:p>
        </w:tc>
      </w:tr>
      <w:tr w:rsidR="006E41EA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5.1. Вплив зовнішніх замовників, ініціаторів або інших зацікавлених осіб на результат судової експертизи, термін виконання, зміст</w:t>
            </w:r>
          </w:p>
        </w:tc>
        <w:tc>
          <w:tcPr>
            <w:tcW w:w="1506" w:type="dxa"/>
          </w:tcPr>
          <w:p w:rsidR="006E41EA" w:rsidRPr="006E41EA" w:rsidRDefault="006E41EA" w:rsidP="006E41E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Середня</w:t>
            </w:r>
          </w:p>
        </w:tc>
        <w:tc>
          <w:tcPr>
            <w:tcW w:w="2708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Дотримання Інструкції</w:t>
            </w:r>
            <w:r w:rsidRPr="006E41EA">
              <w:rPr>
                <w:rFonts w:ascii="Times New Roman" w:hAnsi="Times New Roman" w:cs="Times New Roman"/>
              </w:rPr>
              <w:br/>
              <w:t>з організації проведення та оформлення експертних проваджень у підрозділах Експертної служби Міністерства внутрішніх справ України, затвердженої  наказом МВС  </w:t>
            </w:r>
            <w:r w:rsidRPr="006E41EA">
              <w:rPr>
                <w:rFonts w:ascii="Times New Roman" w:hAnsi="Times New Roman" w:cs="Times New Roman"/>
              </w:rPr>
              <w:br/>
              <w:t xml:space="preserve">17.07.2017  № 591, зареєстрованим у Мін’ </w:t>
            </w:r>
            <w:proofErr w:type="spellStart"/>
            <w:r w:rsidRPr="006E41EA">
              <w:rPr>
                <w:rFonts w:ascii="Times New Roman" w:hAnsi="Times New Roman" w:cs="Times New Roman"/>
              </w:rPr>
              <w:t>юсті</w:t>
            </w:r>
            <w:proofErr w:type="spellEnd"/>
            <w:r w:rsidRPr="006E41EA">
              <w:rPr>
                <w:rFonts w:ascii="Times New Roman" w:hAnsi="Times New Roman" w:cs="Times New Roman"/>
              </w:rPr>
              <w:t xml:space="preserve"> 18.08.2017  </w:t>
            </w:r>
            <w:r w:rsidRPr="006E41EA">
              <w:rPr>
                <w:rFonts w:ascii="Times New Roman" w:hAnsi="Times New Roman" w:cs="Times New Roman"/>
              </w:rPr>
              <w:br/>
              <w:t xml:space="preserve">за № 1024/30892 та Інструкції з  організації забезпечення достовірності результатів дослідження у підрозділах Експертної служби, затвердженої наказом Експертної служби МВС від 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17.09.2020 № 26-ЕС-Н-2020 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Керівництво Київського </w:t>
            </w:r>
            <w:r w:rsidRPr="006E41EA">
              <w:rPr>
                <w:rFonts w:ascii="Times New Roman" w:hAnsi="Times New Roman" w:cs="Times New Roman"/>
              </w:rPr>
              <w:br/>
              <w:t>НДЕКЦ МВС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Керівництво підрозділів, які проводять дослідження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Виконавець (судовий експерт)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Уповноважений з антикорупційної діяльності</w:t>
            </w:r>
          </w:p>
        </w:tc>
        <w:tc>
          <w:tcPr>
            <w:tcW w:w="2419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15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Не потребує виділення додаткових ресурсів</w:t>
            </w:r>
          </w:p>
        </w:tc>
        <w:tc>
          <w:tcPr>
            <w:tcW w:w="2352" w:type="dxa"/>
          </w:tcPr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Забезпечення контролю за повнотою та своєчасністю виконання судових експертиз</w:t>
            </w:r>
          </w:p>
        </w:tc>
      </w:tr>
      <w:tr w:rsidR="006E41EA" w:rsidRPr="007D41A8" w:rsidTr="006E41EA">
        <w:trPr>
          <w:gridAfter w:val="1"/>
          <w:wAfter w:w="7" w:type="dxa"/>
        </w:trPr>
        <w:tc>
          <w:tcPr>
            <w:tcW w:w="2355" w:type="dxa"/>
          </w:tcPr>
          <w:p w:rsidR="006E41EA" w:rsidRPr="006E41EA" w:rsidRDefault="006E41EA" w:rsidP="006E41EA">
            <w:pPr>
              <w:spacing w:line="240" w:lineRule="atLeast"/>
              <w:ind w:firstLine="33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5.2. Вплив керівництва Київського НДЕКЦ МВС на підлеглих судових експертів з метою прийняття кінцевого рішення за результатами проведення експертизи на користь однієї із сторін</w:t>
            </w:r>
          </w:p>
        </w:tc>
        <w:tc>
          <w:tcPr>
            <w:tcW w:w="1506" w:type="dxa"/>
          </w:tcPr>
          <w:p w:rsidR="006E41EA" w:rsidRPr="006E41EA" w:rsidRDefault="006E41EA" w:rsidP="006E41E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Середня</w:t>
            </w:r>
          </w:p>
        </w:tc>
        <w:tc>
          <w:tcPr>
            <w:tcW w:w="2708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Постійний контроль за діяльністю судових експертів. Додаткове вивчення кримінального та кримінально-процесуального законодавства, а також відповідальності за вчинення корупційного діяння</w:t>
            </w:r>
          </w:p>
        </w:tc>
        <w:tc>
          <w:tcPr>
            <w:tcW w:w="2500" w:type="dxa"/>
          </w:tcPr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Посадова особа, що займає посаду вищу за особу, яка може чинити зазначений вплив</w:t>
            </w:r>
          </w:p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 xml:space="preserve"> </w:t>
            </w:r>
          </w:p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Уповноважений з антикорупційної діяльності</w:t>
            </w:r>
          </w:p>
        </w:tc>
        <w:tc>
          <w:tcPr>
            <w:tcW w:w="2419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Постійно</w:t>
            </w:r>
          </w:p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Не потребує виділення додаткових ресурсів</w:t>
            </w:r>
          </w:p>
        </w:tc>
        <w:tc>
          <w:tcPr>
            <w:tcW w:w="2352" w:type="dxa"/>
          </w:tcPr>
          <w:p w:rsidR="006E41EA" w:rsidRPr="006E41EA" w:rsidRDefault="006E41EA" w:rsidP="006E41EA">
            <w:pPr>
              <w:rPr>
                <w:rFonts w:ascii="Times New Roman" w:hAnsi="Times New Roman" w:cs="Times New Roman"/>
              </w:rPr>
            </w:pPr>
            <w:r w:rsidRPr="006E41EA">
              <w:rPr>
                <w:rFonts w:ascii="Times New Roman" w:hAnsi="Times New Roman" w:cs="Times New Roman"/>
              </w:rPr>
              <w:t>Забезпечення контролю за повнотою та своєчасністю виконання судових експертиз</w:t>
            </w:r>
          </w:p>
        </w:tc>
      </w:tr>
      <w:tr w:rsidR="006E41EA" w:rsidRPr="006E41EA" w:rsidTr="009A79F7">
        <w:tc>
          <w:tcPr>
            <w:tcW w:w="15362" w:type="dxa"/>
            <w:gridSpan w:val="8"/>
          </w:tcPr>
          <w:p w:rsidR="006E41EA" w:rsidRPr="006E41EA" w:rsidRDefault="006E41EA" w:rsidP="006E41EA">
            <w:pPr>
              <w:rPr>
                <w:rFonts w:ascii="Times New Roman" w:hAnsi="Times New Roman" w:cs="Times New Roman"/>
                <w:b/>
              </w:rPr>
            </w:pPr>
          </w:p>
          <w:p w:rsidR="006E41EA" w:rsidRPr="006E41EA" w:rsidRDefault="006E41EA" w:rsidP="006E41EA">
            <w:pPr>
              <w:rPr>
                <w:rFonts w:ascii="Times New Roman" w:hAnsi="Times New Roman" w:cs="Times New Roman"/>
                <w:b/>
              </w:rPr>
            </w:pPr>
            <w:r w:rsidRPr="006E41EA">
              <w:rPr>
                <w:rFonts w:ascii="Times New Roman" w:hAnsi="Times New Roman" w:cs="Times New Roman"/>
                <w:b/>
              </w:rPr>
              <w:lastRenderedPageBreak/>
              <w:t>6. Управління об’єктами державної власності</w:t>
            </w:r>
          </w:p>
        </w:tc>
      </w:tr>
      <w:tr w:rsidR="006E41EA" w:rsidRPr="006E41EA" w:rsidTr="006E41EA">
        <w:trPr>
          <w:gridAfter w:val="1"/>
          <w:wAfter w:w="7" w:type="dxa"/>
        </w:trPr>
        <w:tc>
          <w:tcPr>
            <w:tcW w:w="2355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E41EA">
              <w:rPr>
                <w:rFonts w:ascii="Times New Roman" w:hAnsi="Times New Roman" w:cs="Times New Roman"/>
              </w:rPr>
              <w:lastRenderedPageBreak/>
              <w:t>6.1. Можливе використання об’єктів державної власності сторонніми особами без укладання договорів оренди або використання об’єктів державної власності, переданих в оренду, не за призначенням</w:t>
            </w:r>
          </w:p>
        </w:tc>
        <w:tc>
          <w:tcPr>
            <w:tcW w:w="1506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E41EA">
              <w:rPr>
                <w:rFonts w:ascii="Times New Roman" w:hAnsi="Times New Roman" w:cs="Times New Roman"/>
              </w:rPr>
              <w:t>6.1. Можливе використання об’єктів державної власності сторонніми особами без укладання договорів оренди або використання об’єктів державної власності, переданих в оренду, не за призначенням</w:t>
            </w:r>
          </w:p>
        </w:tc>
        <w:tc>
          <w:tcPr>
            <w:tcW w:w="2708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E41EA">
              <w:rPr>
                <w:rFonts w:ascii="Times New Roman" w:hAnsi="Times New Roman" w:cs="Times New Roman"/>
              </w:rPr>
              <w:t>6.1. Можливе використання об’єктів державної власності сторонніми особами без укладання договорів оренди або використання об’єктів державної власності, переданих в оренду, не за призначенням</w:t>
            </w:r>
          </w:p>
        </w:tc>
        <w:tc>
          <w:tcPr>
            <w:tcW w:w="2500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E41EA">
              <w:rPr>
                <w:rFonts w:ascii="Times New Roman" w:hAnsi="Times New Roman" w:cs="Times New Roman"/>
              </w:rPr>
              <w:t>6.1. Можливе використання об’єктів державної власності сторонніми особами без укладання договорів оренди або використання об’єктів державної власності, переданих в оренду, не за призначенням</w:t>
            </w:r>
          </w:p>
        </w:tc>
        <w:tc>
          <w:tcPr>
            <w:tcW w:w="2419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E41EA">
              <w:rPr>
                <w:rFonts w:ascii="Times New Roman" w:hAnsi="Times New Roman" w:cs="Times New Roman"/>
              </w:rPr>
              <w:t>6.1. Можливе використання об’єктів державної власності сторонніми особами без укладання договорів оренди або використання об’єктів державної власності, переданих в оренду, не за призначенням</w:t>
            </w:r>
          </w:p>
        </w:tc>
        <w:tc>
          <w:tcPr>
            <w:tcW w:w="1515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E41EA">
              <w:rPr>
                <w:rFonts w:ascii="Times New Roman" w:hAnsi="Times New Roman" w:cs="Times New Roman"/>
              </w:rPr>
              <w:t>6.1. Можливе використання об’єктів державної власності сторонніми особами без укладання договорів оренди або використання об’єктів державної власності, переданих в оренду, не за призначенням</w:t>
            </w:r>
          </w:p>
        </w:tc>
        <w:tc>
          <w:tcPr>
            <w:tcW w:w="2352" w:type="dxa"/>
          </w:tcPr>
          <w:p w:rsidR="006E41EA" w:rsidRPr="006E41EA" w:rsidRDefault="006E41EA" w:rsidP="006E41E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E41EA">
              <w:rPr>
                <w:rFonts w:ascii="Times New Roman" w:hAnsi="Times New Roman" w:cs="Times New Roman"/>
              </w:rPr>
              <w:t>6.1. Можливе використання об’єктів державної власності сторонніми особами без укладання договорів оренди або використання об’єктів державної власності, переданих в оренду, не за призначенням</w:t>
            </w:r>
          </w:p>
        </w:tc>
      </w:tr>
    </w:tbl>
    <w:p w:rsidR="002C0749" w:rsidRPr="007D41A8" w:rsidRDefault="002C0749" w:rsidP="002C0749">
      <w:pPr>
        <w:rPr>
          <w:rFonts w:ascii="Times New Roman" w:hAnsi="Times New Roman" w:cs="Times New Roman"/>
        </w:rPr>
      </w:pPr>
    </w:p>
    <w:p w:rsidR="002C0749" w:rsidRPr="007D41A8" w:rsidRDefault="002C0749" w:rsidP="002C0749">
      <w:pPr>
        <w:rPr>
          <w:rFonts w:ascii="Times New Roman" w:hAnsi="Times New Roman" w:cs="Times New Roman"/>
        </w:rPr>
      </w:pPr>
    </w:p>
    <w:p w:rsidR="006E41EA" w:rsidRPr="006E41EA" w:rsidRDefault="006E41EA" w:rsidP="006E41EA">
      <w:pPr>
        <w:rPr>
          <w:rFonts w:ascii="Times New Roman" w:hAnsi="Times New Roman" w:cs="Times New Roman"/>
          <w:b/>
        </w:rPr>
      </w:pPr>
      <w:r w:rsidRPr="006E41EA">
        <w:rPr>
          <w:rFonts w:ascii="Times New Roman" w:hAnsi="Times New Roman" w:cs="Times New Roman"/>
          <w:b/>
          <w:bCs/>
        </w:rPr>
        <w:t>Голова комісії з оцінки корупційних ризиків Київського НДЕКЦ</w:t>
      </w:r>
      <w:r w:rsidRPr="006E41EA">
        <w:rPr>
          <w:rFonts w:ascii="Times New Roman" w:hAnsi="Times New Roman" w:cs="Times New Roman"/>
          <w:b/>
        </w:rPr>
        <w:t xml:space="preserve"> МВС </w:t>
      </w:r>
      <w:r w:rsidRPr="006E41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Pr="006E41EA">
        <w:rPr>
          <w:rFonts w:ascii="Times New Roman" w:hAnsi="Times New Roman" w:cs="Times New Roman"/>
          <w:b/>
        </w:rPr>
        <w:t xml:space="preserve"> </w:t>
      </w:r>
      <w:r w:rsidRPr="006E41EA">
        <w:rPr>
          <w:rFonts w:ascii="Times New Roman" w:hAnsi="Times New Roman" w:cs="Times New Roman"/>
          <w:b/>
        </w:rPr>
        <w:tab/>
      </w:r>
      <w:r w:rsidRPr="006E41EA">
        <w:rPr>
          <w:rFonts w:ascii="Times New Roman" w:hAnsi="Times New Roman" w:cs="Times New Roman"/>
          <w:b/>
        </w:rPr>
        <w:tab/>
        <w:t xml:space="preserve">                                                   Володимир КОЗІЯНЧУК</w:t>
      </w:r>
    </w:p>
    <w:p w:rsidR="002C0749" w:rsidRPr="007D41A8" w:rsidRDefault="002C0749" w:rsidP="002C0749">
      <w:pPr>
        <w:rPr>
          <w:rFonts w:ascii="Times New Roman" w:hAnsi="Times New Roman" w:cs="Times New Roman"/>
        </w:rPr>
      </w:pPr>
    </w:p>
    <w:p w:rsidR="002C0749" w:rsidRPr="007D41A8" w:rsidRDefault="002C0749" w:rsidP="002C0749">
      <w:pPr>
        <w:rPr>
          <w:rFonts w:ascii="Times New Roman" w:hAnsi="Times New Roman" w:cs="Times New Roman"/>
        </w:rPr>
      </w:pPr>
    </w:p>
    <w:p w:rsidR="002C0749" w:rsidRPr="007D41A8" w:rsidRDefault="002C0749" w:rsidP="002C0749">
      <w:pPr>
        <w:rPr>
          <w:rFonts w:ascii="Times New Roman" w:hAnsi="Times New Roman" w:cs="Times New Roman"/>
        </w:rPr>
      </w:pPr>
    </w:p>
    <w:p w:rsidR="00786637" w:rsidRPr="00786637" w:rsidRDefault="00786637">
      <w:pPr>
        <w:rPr>
          <w:rFonts w:ascii="Times New Roman" w:hAnsi="Times New Roman" w:cs="Times New Roman"/>
        </w:rPr>
      </w:pPr>
    </w:p>
    <w:sectPr w:rsidR="00786637" w:rsidRPr="00786637" w:rsidSect="006E41EA">
      <w:pgSz w:w="16838" w:h="11906" w:orient="landscape"/>
      <w:pgMar w:top="1417" w:right="53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04"/>
    <w:rsid w:val="00050E38"/>
    <w:rsid w:val="0019652E"/>
    <w:rsid w:val="002C0749"/>
    <w:rsid w:val="005C0F4F"/>
    <w:rsid w:val="005C60D3"/>
    <w:rsid w:val="006E41EA"/>
    <w:rsid w:val="00786637"/>
    <w:rsid w:val="007C4BC3"/>
    <w:rsid w:val="007D41A8"/>
    <w:rsid w:val="009A79F7"/>
    <w:rsid w:val="00A573B7"/>
    <w:rsid w:val="00C77116"/>
    <w:rsid w:val="00D37D04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3E94"/>
  <w15:chartTrackingRefBased/>
  <w15:docId w15:val="{B0D277AF-3E1A-4DDA-B531-0BC80C59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6760-68A2-40A7-8FE8-6941E04F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6483</Words>
  <Characters>3696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</dc:creator>
  <cp:keywords/>
  <dc:description/>
  <cp:lastModifiedBy>Іщенко</cp:lastModifiedBy>
  <cp:revision>9</cp:revision>
  <dcterms:created xsi:type="dcterms:W3CDTF">2021-12-01T11:34:00Z</dcterms:created>
  <dcterms:modified xsi:type="dcterms:W3CDTF">2023-05-15T09:24:00Z</dcterms:modified>
</cp:coreProperties>
</file>